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F851" w14:textId="77777777" w:rsidR="002309C3" w:rsidRDefault="00283474" w:rsidP="002309C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0067F852" w14:textId="77777777" w:rsidR="00C9318F" w:rsidRPr="002309C3" w:rsidRDefault="00C9318F" w:rsidP="002309C3">
      <w:pPr>
        <w:jc w:val="center"/>
        <w:rPr>
          <w:rFonts w:ascii="Arial" w:hAnsi="Arial"/>
        </w:rPr>
      </w:pPr>
    </w:p>
    <w:p w14:paraId="0067F853" w14:textId="77777777" w:rsidR="00283474" w:rsidRDefault="00C9318F" w:rsidP="00C9318F">
      <w:pPr>
        <w:jc w:val="center"/>
        <w:rPr>
          <w:rFonts w:ascii="Arial" w:hAnsi="Arial"/>
        </w:rPr>
      </w:pPr>
      <w:r>
        <w:rPr>
          <w:rFonts w:ascii="Arial" w:hAnsi="Arial" w:cs="Arial"/>
          <w:b/>
        </w:rPr>
        <w:t>Advanced Preflight after Maintenance</w:t>
      </w:r>
    </w:p>
    <w:p w14:paraId="0067F854" w14:textId="77777777" w:rsidR="00C9318F" w:rsidRDefault="008559E3" w:rsidP="00C9318F">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14:paraId="0067F855" w14:textId="77777777" w:rsidR="00C9318F" w:rsidRPr="00C9318F" w:rsidRDefault="00C9318F" w:rsidP="00C9318F">
      <w:pPr>
        <w:ind w:firstLine="720"/>
        <w:jc w:val="center"/>
        <w:rPr>
          <w:rFonts w:ascii="Arial" w:hAnsi="Arial"/>
          <w:b/>
        </w:rPr>
      </w:pPr>
      <w:r w:rsidRPr="00C9318F">
        <w:rPr>
          <w:rFonts w:ascii="Arial" w:hAnsi="Arial"/>
          <w:b/>
        </w:rPr>
        <w:t>2015/10/15-077 (I) PP</w:t>
      </w:r>
    </w:p>
    <w:p w14:paraId="0067F856" w14:textId="77777777" w:rsidR="002309C3" w:rsidRDefault="002309C3">
      <w:pPr>
        <w:rPr>
          <w:rFonts w:ascii="Arial" w:hAnsi="Arial"/>
        </w:rPr>
      </w:pPr>
    </w:p>
    <w:p w14:paraId="0067F857"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0067F858" w14:textId="77777777" w:rsidR="002309C3" w:rsidRDefault="002309C3">
      <w:pPr>
        <w:rPr>
          <w:rFonts w:ascii="Arial" w:hAnsi="Arial"/>
        </w:rPr>
      </w:pPr>
    </w:p>
    <w:p w14:paraId="0067F859"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033A10">
        <w:rPr>
          <w:rFonts w:ascii="Arial" w:hAnsi="Arial" w:cs="Arial"/>
          <w:b/>
        </w:rPr>
        <w:t>Febr</w:t>
      </w:r>
      <w:r w:rsidR="008A573C">
        <w:rPr>
          <w:rFonts w:ascii="Arial" w:hAnsi="Arial" w:cs="Arial"/>
          <w:b/>
        </w:rPr>
        <w:t>uary</w:t>
      </w:r>
      <w:r w:rsidR="00E90BBC">
        <w:rPr>
          <w:rFonts w:ascii="Arial" w:hAnsi="Arial" w:cs="Arial"/>
          <w:b/>
        </w:rPr>
        <w:t xml:space="preserve"> 201</w:t>
      </w:r>
      <w:r w:rsidR="008A573C">
        <w:rPr>
          <w:rFonts w:ascii="Arial" w:hAnsi="Arial" w:cs="Arial"/>
          <w:b/>
        </w:rPr>
        <w:t>6</w:t>
      </w:r>
    </w:p>
    <w:p w14:paraId="0067F85A" w14:textId="77777777" w:rsidR="0062332E" w:rsidRPr="00804107" w:rsidRDefault="0062332E" w:rsidP="00592FD7">
      <w:pPr>
        <w:spacing w:after="120"/>
        <w:rPr>
          <w:rFonts w:ascii="Arial" w:hAnsi="Arial" w:cs="Arial"/>
          <w:b/>
          <w:sz w:val="16"/>
          <w:szCs w:val="16"/>
        </w:rPr>
      </w:pPr>
    </w:p>
    <w:p w14:paraId="0067F85B" w14:textId="77777777" w:rsidR="00592FD7" w:rsidRPr="00E810EF" w:rsidRDefault="0062332E" w:rsidP="00E810EF">
      <w:pPr>
        <w:rPr>
          <w:rFonts w:ascii="Calibri" w:eastAsia="Times New Roman" w:hAnsi="Calibri" w:cs="Calibri"/>
          <w:color w:val="000000"/>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6A246A">
        <w:rPr>
          <w:rFonts w:ascii="Arial" w:hAnsi="Arial" w:cs="Arial"/>
          <w:b/>
        </w:rPr>
        <w:t>Advanced</w:t>
      </w:r>
      <w:r w:rsidR="00033A10">
        <w:rPr>
          <w:rFonts w:ascii="Arial" w:hAnsi="Arial" w:cs="Arial"/>
          <w:b/>
        </w:rPr>
        <w:t xml:space="preserve"> Preflight after Maintenance</w:t>
      </w:r>
      <w:r w:rsidR="00592FD7" w:rsidRPr="00592FD7">
        <w:rPr>
          <w:rFonts w:ascii="Arial" w:hAnsi="Arial" w:cs="Arial"/>
          <w:b/>
        </w:rPr>
        <w:t xml:space="preserve"> </w:t>
      </w:r>
      <w:r w:rsidR="00592FD7" w:rsidRPr="00E810EF">
        <w:rPr>
          <w:rFonts w:ascii="Arial" w:hAnsi="Arial" w:cs="Arial"/>
          <w:b/>
        </w:rPr>
        <w:t>(</w:t>
      </w:r>
      <w:r w:rsidR="002F6537">
        <w:rPr>
          <w:rFonts w:ascii="Arial" w:eastAsia="Times New Roman" w:hAnsi="Arial" w:cs="Arial"/>
          <w:b/>
          <w:color w:val="000000"/>
        </w:rPr>
        <w:t>NTSB SA-040</w:t>
      </w:r>
      <w:r w:rsidR="00592FD7" w:rsidRPr="00E810EF">
        <w:rPr>
          <w:rFonts w:ascii="Arial" w:hAnsi="Arial" w:cs="Arial"/>
          <w:b/>
        </w:rPr>
        <w:t>)</w:t>
      </w:r>
      <w:r w:rsidR="00592FD7" w:rsidRPr="00592FD7">
        <w:rPr>
          <w:rFonts w:ascii="Arial" w:hAnsi="Arial" w:cs="Arial"/>
          <w:b/>
        </w:rPr>
        <w:t xml:space="preserve"> </w:t>
      </w:r>
    </w:p>
    <w:p w14:paraId="0067F85C"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w:t>
      </w:r>
      <w:r w:rsidR="00793BFD">
        <w:rPr>
          <w:rFonts w:ascii="Arial" w:hAnsi="Arial" w:cs="Arial"/>
        </w:rPr>
        <w:t xml:space="preserve">on the </w:t>
      </w:r>
      <w:r w:rsidR="008A573C">
        <w:rPr>
          <w:rFonts w:ascii="Arial" w:hAnsi="Arial" w:cs="Arial"/>
        </w:rPr>
        <w:t xml:space="preserve">benefits of </w:t>
      </w:r>
      <w:r w:rsidR="006A246A">
        <w:rPr>
          <w:rFonts w:ascii="Arial" w:hAnsi="Arial" w:cs="Arial"/>
        </w:rPr>
        <w:t xml:space="preserve">conducting enhanced preflight inspections of aircraft that are being returned to service after maintenance.  </w:t>
      </w:r>
    </w:p>
    <w:p w14:paraId="0067F85D" w14:textId="77777777" w:rsidR="00BE44C8" w:rsidRDefault="00BE44C8" w:rsidP="00BE44C8">
      <w:pPr>
        <w:rPr>
          <w:rFonts w:ascii="Arial" w:hAnsi="Arial" w:cs="Arial"/>
          <w:b/>
        </w:rPr>
      </w:pPr>
    </w:p>
    <w:p w14:paraId="0067F85E" w14:textId="77777777" w:rsidR="00B27214" w:rsidRDefault="00B27214" w:rsidP="00BE44C8">
      <w:pPr>
        <w:rPr>
          <w:rFonts w:ascii="Arial" w:hAnsi="Arial" w:cs="Arial"/>
          <w:b/>
          <w:u w:val="single"/>
        </w:rPr>
      </w:pPr>
    </w:p>
    <w:p w14:paraId="0067F85F"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0067F860" w14:textId="77777777" w:rsidR="00BE44C8" w:rsidRDefault="00BE44C8">
      <w:pPr>
        <w:rPr>
          <w:rFonts w:ascii="Arial" w:hAnsi="Arial"/>
          <w:b/>
          <w:u w:val="single"/>
        </w:rPr>
      </w:pPr>
    </w:p>
    <w:p w14:paraId="0067F861" w14:textId="77777777" w:rsidR="00033A10" w:rsidRDefault="00AF61D6">
      <w:pPr>
        <w:rPr>
          <w:rFonts w:ascii="Arial" w:hAnsi="Arial" w:cs="Arial"/>
        </w:rPr>
      </w:pPr>
      <w:r>
        <w:rPr>
          <w:rFonts w:ascii="Arial" w:hAnsi="Arial" w:cs="Arial"/>
        </w:rPr>
        <w:t>The GAJSC</w:t>
      </w:r>
      <w:r w:rsidR="002F6537">
        <w:rPr>
          <w:rFonts w:ascii="Arial" w:hAnsi="Arial" w:cs="Arial"/>
        </w:rPr>
        <w:t xml:space="preserve"> and NTSB have</w:t>
      </w:r>
      <w:r>
        <w:rPr>
          <w:rFonts w:ascii="Arial" w:hAnsi="Arial" w:cs="Arial"/>
        </w:rPr>
        <w:t xml:space="preserve"> determined that a significant number of general aviation fatalities could be avoided if pilots were </w:t>
      </w:r>
      <w:r w:rsidR="00033A10">
        <w:rPr>
          <w:rFonts w:ascii="Arial" w:hAnsi="Arial" w:cs="Arial"/>
        </w:rPr>
        <w:t>to conduct more thorough preflight inspections of aircraft that have just been returned to service.</w:t>
      </w:r>
    </w:p>
    <w:p w14:paraId="0067F862" w14:textId="77777777" w:rsidR="00B27214" w:rsidRDefault="00033A10">
      <w:pPr>
        <w:rPr>
          <w:sz w:val="22"/>
          <w:szCs w:val="22"/>
        </w:rPr>
      </w:pPr>
      <w:r>
        <w:rPr>
          <w:sz w:val="22"/>
          <w:szCs w:val="22"/>
        </w:rPr>
        <w:t xml:space="preserve"> </w:t>
      </w:r>
    </w:p>
    <w:p w14:paraId="0067F863" w14:textId="77777777" w:rsidR="00283474" w:rsidRPr="0062332E" w:rsidRDefault="0062332E">
      <w:pPr>
        <w:rPr>
          <w:rFonts w:ascii="Arial" w:hAnsi="Arial"/>
          <w:b/>
          <w:u w:val="single"/>
        </w:rPr>
      </w:pPr>
      <w:r w:rsidRPr="0062332E">
        <w:rPr>
          <w:rFonts w:ascii="Arial" w:hAnsi="Arial"/>
          <w:b/>
          <w:u w:val="single"/>
        </w:rPr>
        <w:t>Teaching Points:</w:t>
      </w:r>
    </w:p>
    <w:p w14:paraId="0067F864" w14:textId="77777777" w:rsidR="0062332E" w:rsidRDefault="0062332E">
      <w:pPr>
        <w:rPr>
          <w:rFonts w:ascii="Arial" w:hAnsi="Arial"/>
        </w:rPr>
      </w:pPr>
    </w:p>
    <w:p w14:paraId="0067F865"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033A10">
        <w:rPr>
          <w:rFonts w:ascii="Arial" w:hAnsi="Arial"/>
        </w:rPr>
        <w:t>consequences of inadequate preflight inspections of aircraft that are being returned to service after maintenance</w:t>
      </w:r>
      <w:r w:rsidR="00AF61D6">
        <w:rPr>
          <w:rFonts w:ascii="Arial" w:hAnsi="Arial"/>
        </w:rPr>
        <w:t>.</w:t>
      </w:r>
    </w:p>
    <w:p w14:paraId="0067F866" w14:textId="77777777" w:rsidR="00BE44C8" w:rsidRDefault="00033A10" w:rsidP="00BE44C8">
      <w:pPr>
        <w:pStyle w:val="ListParagraph"/>
        <w:numPr>
          <w:ilvl w:val="0"/>
          <w:numId w:val="1"/>
        </w:numPr>
        <w:rPr>
          <w:rFonts w:ascii="Arial" w:hAnsi="Arial"/>
        </w:rPr>
      </w:pPr>
      <w:r>
        <w:rPr>
          <w:rFonts w:ascii="Arial" w:hAnsi="Arial"/>
        </w:rPr>
        <w:t>Discuss common problems that have led to accidents</w:t>
      </w:r>
      <w:r w:rsidR="00BE44C8">
        <w:rPr>
          <w:rFonts w:ascii="Arial" w:hAnsi="Arial"/>
        </w:rPr>
        <w:t>.</w:t>
      </w:r>
    </w:p>
    <w:p w14:paraId="0067F867" w14:textId="77777777" w:rsidR="00BE2763" w:rsidRDefault="00BE2C55" w:rsidP="00BE2763">
      <w:pPr>
        <w:pStyle w:val="ListParagraph"/>
        <w:numPr>
          <w:ilvl w:val="0"/>
          <w:numId w:val="1"/>
        </w:numPr>
        <w:rPr>
          <w:rFonts w:ascii="Arial" w:hAnsi="Arial"/>
        </w:rPr>
      </w:pPr>
      <w:r w:rsidRPr="00AF61D6">
        <w:rPr>
          <w:rFonts w:ascii="Arial" w:hAnsi="Arial"/>
        </w:rPr>
        <w:t xml:space="preserve">Encourage pilots to </w:t>
      </w:r>
      <w:r w:rsidR="00033A10">
        <w:rPr>
          <w:rFonts w:ascii="Arial" w:hAnsi="Arial"/>
        </w:rPr>
        <w:t>coordinate with mechanics before flying aircraft that have recently been maintained</w:t>
      </w:r>
      <w:r w:rsidR="00793BFD">
        <w:rPr>
          <w:rFonts w:ascii="Arial" w:hAnsi="Arial"/>
        </w:rPr>
        <w:t>.</w:t>
      </w:r>
    </w:p>
    <w:p w14:paraId="0067F868" w14:textId="77777777" w:rsidR="008A573C" w:rsidRPr="00AF61D6" w:rsidRDefault="00C9318F" w:rsidP="00BE2763">
      <w:pPr>
        <w:pStyle w:val="ListParagraph"/>
        <w:numPr>
          <w:ilvl w:val="0"/>
          <w:numId w:val="1"/>
        </w:numPr>
        <w:rPr>
          <w:rFonts w:ascii="Arial" w:hAnsi="Arial"/>
        </w:rPr>
      </w:pPr>
      <w:r>
        <w:rPr>
          <w:rFonts w:ascii="Arial" w:hAnsi="Arial"/>
        </w:rPr>
        <w:t>Encourage pilots pay particular attention to aircraft components that may have been affected by recent maintenance.</w:t>
      </w:r>
    </w:p>
    <w:p w14:paraId="0067F869" w14:textId="77777777" w:rsidR="002C5EC8" w:rsidRDefault="002C5EC8" w:rsidP="00BE2763">
      <w:pPr>
        <w:rPr>
          <w:rFonts w:ascii="Arial" w:hAnsi="Arial"/>
          <w:b/>
          <w:u w:val="single"/>
        </w:rPr>
      </w:pPr>
    </w:p>
    <w:p w14:paraId="0067F86A" w14:textId="77777777" w:rsidR="00804107" w:rsidRPr="0062332E" w:rsidRDefault="00BE2763" w:rsidP="00BE2763">
      <w:pPr>
        <w:rPr>
          <w:rFonts w:ascii="Arial" w:hAnsi="Arial"/>
          <w:b/>
          <w:u w:val="single"/>
        </w:rPr>
      </w:pPr>
      <w:r w:rsidRPr="0062332E">
        <w:rPr>
          <w:rFonts w:ascii="Arial" w:hAnsi="Arial"/>
          <w:b/>
          <w:u w:val="single"/>
        </w:rPr>
        <w:t>References:</w:t>
      </w:r>
    </w:p>
    <w:p w14:paraId="0067F86B" w14:textId="77777777" w:rsidR="00BE2763" w:rsidRPr="008A573C" w:rsidRDefault="006A246A" w:rsidP="00BE2763">
      <w:pPr>
        <w:pStyle w:val="ListParagraph"/>
        <w:numPr>
          <w:ilvl w:val="0"/>
          <w:numId w:val="3"/>
        </w:numPr>
        <w:rPr>
          <w:rFonts w:ascii="Arial" w:hAnsi="Arial"/>
        </w:rPr>
      </w:pPr>
      <w:r>
        <w:rPr>
          <w:rFonts w:ascii="Arial" w:hAnsi="Arial"/>
          <w:b/>
          <w:bCs/>
          <w:i/>
          <w:iCs/>
        </w:rPr>
        <w:t xml:space="preserve">Advanced Preflight After Maintenance – </w:t>
      </w:r>
      <w:r>
        <w:rPr>
          <w:rFonts w:ascii="Arial" w:hAnsi="Arial"/>
          <w:b/>
          <w:bCs/>
          <w:iCs/>
        </w:rPr>
        <w:t>Power Point &amp; Presenter Notes</w:t>
      </w:r>
    </w:p>
    <w:p w14:paraId="0067F86C" w14:textId="77777777" w:rsidR="008A573C" w:rsidRPr="008A573C" w:rsidRDefault="008A573C" w:rsidP="008A573C">
      <w:pPr>
        <w:pStyle w:val="ListParagraph"/>
        <w:numPr>
          <w:ilvl w:val="1"/>
          <w:numId w:val="3"/>
        </w:numPr>
        <w:rPr>
          <w:rFonts w:ascii="Arial" w:hAnsi="Arial" w:cs="Arial"/>
        </w:rPr>
      </w:pPr>
      <w:r w:rsidRPr="008A573C">
        <w:rPr>
          <w:rFonts w:ascii="Arial" w:hAnsi="Arial" w:cs="Arial"/>
        </w:rPr>
        <w:t>Available on the National FAASTeam Share Point site under Approved Presentations.</w:t>
      </w:r>
    </w:p>
    <w:p w14:paraId="0067F86D" w14:textId="77777777" w:rsidR="008A573C" w:rsidRDefault="002F6537" w:rsidP="008A573C">
      <w:pPr>
        <w:pStyle w:val="ListParagraph"/>
        <w:numPr>
          <w:ilvl w:val="0"/>
          <w:numId w:val="3"/>
        </w:numPr>
        <w:rPr>
          <w:rFonts w:ascii="Arial" w:hAnsi="Arial"/>
          <w:b/>
          <w:bCs/>
          <w:i/>
          <w:iCs/>
        </w:rPr>
      </w:pPr>
      <w:r>
        <w:rPr>
          <w:rFonts w:ascii="Arial" w:hAnsi="Arial"/>
          <w:b/>
          <w:bCs/>
          <w:i/>
          <w:iCs/>
        </w:rPr>
        <w:t>N</w:t>
      </w:r>
      <w:r w:rsidR="00C75237">
        <w:rPr>
          <w:rFonts w:ascii="Arial" w:hAnsi="Arial"/>
          <w:b/>
          <w:bCs/>
          <w:i/>
          <w:iCs/>
        </w:rPr>
        <w:t>T</w:t>
      </w:r>
      <w:r>
        <w:rPr>
          <w:rFonts w:ascii="Arial" w:hAnsi="Arial"/>
          <w:b/>
          <w:bCs/>
          <w:i/>
          <w:iCs/>
        </w:rPr>
        <w:t>SB Safety Alert – Advanced Preflight After Maintenance</w:t>
      </w:r>
    </w:p>
    <w:p w14:paraId="0067F86E" w14:textId="77777777" w:rsidR="002F6537" w:rsidRPr="002F6537" w:rsidRDefault="00CE75ED" w:rsidP="002F6537">
      <w:pPr>
        <w:pStyle w:val="ListParagraph"/>
        <w:numPr>
          <w:ilvl w:val="1"/>
          <w:numId w:val="3"/>
        </w:numPr>
        <w:rPr>
          <w:rFonts w:ascii="Arial" w:hAnsi="Arial"/>
          <w:b/>
          <w:sz w:val="28"/>
        </w:rPr>
      </w:pPr>
      <w:hyperlink r:id="rId12" w:history="1">
        <w:r w:rsidR="002F6537" w:rsidRPr="002F6537">
          <w:rPr>
            <w:rStyle w:val="Hyperlink"/>
            <w:b/>
            <w:sz w:val="28"/>
          </w:rPr>
          <w:t>http://</w:t>
        </w:r>
      </w:hyperlink>
      <w:hyperlink r:id="rId13" w:history="1">
        <w:r w:rsidR="002F6537" w:rsidRPr="002F6537">
          <w:rPr>
            <w:rStyle w:val="Hyperlink"/>
            <w:b/>
            <w:sz w:val="28"/>
          </w:rPr>
          <w:t>www.ntsb.gov/safety/safety-alerts/Documents/SA_041.pdf</w:t>
        </w:r>
      </w:hyperlink>
    </w:p>
    <w:p w14:paraId="0067F86F" w14:textId="77777777" w:rsidR="008A573C" w:rsidRPr="008A573C" w:rsidRDefault="008A573C" w:rsidP="008A573C">
      <w:pPr>
        <w:ind w:left="1080"/>
        <w:rPr>
          <w:rFonts w:ascii="Arial" w:hAnsi="Arial"/>
        </w:rPr>
      </w:pPr>
    </w:p>
    <w:p w14:paraId="0067F870"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0067F871" w14:textId="77777777" w:rsidR="008E4092" w:rsidRPr="008604CA" w:rsidRDefault="008604CA" w:rsidP="008604CA">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560A8C" w14:paraId="0067F87C" w14:textId="77777777" w:rsidTr="00EA0009">
        <w:tc>
          <w:tcPr>
            <w:tcW w:w="918" w:type="dxa"/>
          </w:tcPr>
          <w:p w14:paraId="0067F872" w14:textId="77777777" w:rsidR="00560A8C" w:rsidRDefault="00560A8C" w:rsidP="00EA0009">
            <w:pPr>
              <w:jc w:val="center"/>
              <w:rPr>
                <w:rFonts w:ascii="Arial" w:hAnsi="Arial"/>
              </w:rPr>
            </w:pPr>
            <w:r w:rsidRPr="00E60D85">
              <w:rPr>
                <w:rFonts w:ascii="Arial" w:hAnsi="Arial"/>
                <w:sz w:val="16"/>
              </w:rPr>
              <w:t>PTRS Activity Code</w:t>
            </w:r>
          </w:p>
        </w:tc>
        <w:tc>
          <w:tcPr>
            <w:tcW w:w="810" w:type="dxa"/>
          </w:tcPr>
          <w:p w14:paraId="0067F873" w14:textId="77777777" w:rsidR="00560A8C" w:rsidRDefault="00560A8C" w:rsidP="00EA0009">
            <w:pPr>
              <w:jc w:val="center"/>
              <w:rPr>
                <w:rFonts w:ascii="Arial" w:hAnsi="Arial"/>
              </w:rPr>
            </w:pPr>
            <w:r w:rsidRPr="00E60D85">
              <w:rPr>
                <w:rFonts w:ascii="Arial" w:hAnsi="Arial"/>
                <w:sz w:val="16"/>
              </w:rPr>
              <w:t>National Use</w:t>
            </w:r>
          </w:p>
        </w:tc>
        <w:tc>
          <w:tcPr>
            <w:tcW w:w="810" w:type="dxa"/>
          </w:tcPr>
          <w:p w14:paraId="0067F874" w14:textId="77777777" w:rsidR="00560A8C" w:rsidRDefault="00560A8C" w:rsidP="00EA0009">
            <w:pPr>
              <w:jc w:val="center"/>
              <w:rPr>
                <w:rFonts w:ascii="Arial" w:hAnsi="Arial"/>
              </w:rPr>
            </w:pPr>
            <w:r w:rsidRPr="00E60D85">
              <w:rPr>
                <w:rFonts w:ascii="Arial" w:hAnsi="Arial"/>
                <w:sz w:val="16"/>
              </w:rPr>
              <w:t>Primary Area</w:t>
            </w:r>
          </w:p>
        </w:tc>
        <w:tc>
          <w:tcPr>
            <w:tcW w:w="630" w:type="dxa"/>
          </w:tcPr>
          <w:p w14:paraId="0067F875" w14:textId="77777777" w:rsidR="00560A8C" w:rsidRDefault="00560A8C" w:rsidP="00EA0009">
            <w:pPr>
              <w:jc w:val="center"/>
              <w:rPr>
                <w:rFonts w:ascii="Arial" w:hAnsi="Arial"/>
              </w:rPr>
            </w:pPr>
            <w:r w:rsidRPr="00E60D85">
              <w:rPr>
                <w:rFonts w:ascii="Arial" w:hAnsi="Arial"/>
                <w:sz w:val="16"/>
              </w:rPr>
              <w:t>Key word</w:t>
            </w:r>
          </w:p>
        </w:tc>
        <w:tc>
          <w:tcPr>
            <w:tcW w:w="2610" w:type="dxa"/>
          </w:tcPr>
          <w:p w14:paraId="0067F876" w14:textId="77777777" w:rsidR="00560A8C" w:rsidRPr="00E60D85" w:rsidRDefault="00560A8C" w:rsidP="00EA0009">
            <w:pPr>
              <w:jc w:val="center"/>
              <w:rPr>
                <w:rFonts w:ascii="Arial" w:hAnsi="Arial"/>
                <w:sz w:val="16"/>
              </w:rPr>
            </w:pPr>
            <w:r w:rsidRPr="00E60D85">
              <w:rPr>
                <w:rFonts w:ascii="Arial" w:hAnsi="Arial"/>
                <w:sz w:val="16"/>
              </w:rPr>
              <w:t>Description</w:t>
            </w:r>
          </w:p>
        </w:tc>
        <w:tc>
          <w:tcPr>
            <w:tcW w:w="1170" w:type="dxa"/>
          </w:tcPr>
          <w:p w14:paraId="0067F877" w14:textId="77777777" w:rsidR="00560A8C" w:rsidRPr="00E60D85" w:rsidRDefault="00560A8C" w:rsidP="00EA0009">
            <w:pPr>
              <w:jc w:val="center"/>
              <w:rPr>
                <w:rFonts w:ascii="Arial" w:hAnsi="Arial"/>
                <w:sz w:val="16"/>
              </w:rPr>
            </w:pPr>
            <w:r>
              <w:rPr>
                <w:rFonts w:ascii="Arial" w:hAnsi="Arial"/>
                <w:sz w:val="16"/>
              </w:rPr>
              <w:t>Performance Target</w:t>
            </w:r>
          </w:p>
        </w:tc>
        <w:tc>
          <w:tcPr>
            <w:tcW w:w="990" w:type="dxa"/>
          </w:tcPr>
          <w:p w14:paraId="0067F878" w14:textId="77777777" w:rsidR="00560A8C" w:rsidRDefault="00560A8C" w:rsidP="00EA0009">
            <w:pPr>
              <w:jc w:val="center"/>
              <w:rPr>
                <w:rFonts w:ascii="Arial" w:hAnsi="Arial"/>
                <w:sz w:val="16"/>
              </w:rPr>
            </w:pPr>
            <w:r>
              <w:rPr>
                <w:rFonts w:ascii="Arial" w:hAnsi="Arial"/>
                <w:sz w:val="16"/>
              </w:rPr>
              <w:t>Due</w:t>
            </w:r>
          </w:p>
          <w:p w14:paraId="0067F879" w14:textId="77777777" w:rsidR="00560A8C" w:rsidRPr="00E60D85" w:rsidRDefault="00560A8C" w:rsidP="00EA0009">
            <w:pPr>
              <w:jc w:val="center"/>
              <w:rPr>
                <w:rFonts w:ascii="Arial" w:hAnsi="Arial"/>
                <w:sz w:val="16"/>
              </w:rPr>
            </w:pPr>
            <w:r>
              <w:rPr>
                <w:rFonts w:ascii="Arial" w:hAnsi="Arial"/>
                <w:sz w:val="16"/>
              </w:rPr>
              <w:t>Date</w:t>
            </w:r>
          </w:p>
        </w:tc>
        <w:tc>
          <w:tcPr>
            <w:tcW w:w="1440" w:type="dxa"/>
          </w:tcPr>
          <w:p w14:paraId="0067F87A" w14:textId="77777777" w:rsidR="00560A8C" w:rsidRDefault="00560A8C" w:rsidP="00EA0009">
            <w:pPr>
              <w:jc w:val="center"/>
              <w:rPr>
                <w:rFonts w:ascii="Arial" w:hAnsi="Arial"/>
                <w:sz w:val="16"/>
              </w:rPr>
            </w:pPr>
            <w:r>
              <w:rPr>
                <w:rFonts w:ascii="Arial" w:hAnsi="Arial"/>
                <w:sz w:val="16"/>
              </w:rPr>
              <w:t>LDR</w:t>
            </w:r>
          </w:p>
          <w:p w14:paraId="0067F87B" w14:textId="77777777" w:rsidR="00560A8C" w:rsidRPr="00E60D85" w:rsidRDefault="00560A8C" w:rsidP="00EA0009">
            <w:pPr>
              <w:jc w:val="center"/>
              <w:rPr>
                <w:rFonts w:ascii="Arial" w:hAnsi="Arial"/>
                <w:b/>
                <w:sz w:val="16"/>
              </w:rPr>
            </w:pPr>
            <w:r>
              <w:rPr>
                <w:rFonts w:ascii="Arial" w:hAnsi="Arial"/>
                <w:b/>
                <w:sz w:val="16"/>
              </w:rPr>
              <w:t>12XXFAAST</w:t>
            </w:r>
          </w:p>
        </w:tc>
      </w:tr>
      <w:tr w:rsidR="00560A8C" w14:paraId="0067F885" w14:textId="77777777" w:rsidTr="00EA0009">
        <w:tc>
          <w:tcPr>
            <w:tcW w:w="918" w:type="dxa"/>
          </w:tcPr>
          <w:p w14:paraId="0067F87D" w14:textId="77777777" w:rsidR="00560A8C" w:rsidRPr="00E60D85" w:rsidRDefault="00560A8C" w:rsidP="00EA0009">
            <w:pPr>
              <w:jc w:val="center"/>
              <w:rPr>
                <w:rFonts w:ascii="Arial" w:hAnsi="Arial"/>
                <w:sz w:val="16"/>
              </w:rPr>
            </w:pPr>
            <w:r>
              <w:rPr>
                <w:rFonts w:ascii="Arial" w:hAnsi="Arial"/>
                <w:sz w:val="16"/>
              </w:rPr>
              <w:lastRenderedPageBreak/>
              <w:t>2685</w:t>
            </w:r>
          </w:p>
        </w:tc>
        <w:tc>
          <w:tcPr>
            <w:tcW w:w="810" w:type="dxa"/>
          </w:tcPr>
          <w:p w14:paraId="0067F87E" w14:textId="77777777" w:rsidR="00560A8C" w:rsidRPr="00E60D85" w:rsidRDefault="00560A8C" w:rsidP="00EA0009">
            <w:pPr>
              <w:jc w:val="center"/>
              <w:rPr>
                <w:rFonts w:ascii="Arial" w:hAnsi="Arial"/>
                <w:sz w:val="16"/>
              </w:rPr>
            </w:pPr>
            <w:r>
              <w:rPr>
                <w:rFonts w:ascii="Arial" w:hAnsi="Arial"/>
                <w:sz w:val="16"/>
              </w:rPr>
              <w:t>NPP14</w:t>
            </w:r>
          </w:p>
        </w:tc>
        <w:tc>
          <w:tcPr>
            <w:tcW w:w="810" w:type="dxa"/>
          </w:tcPr>
          <w:p w14:paraId="0067F87F" w14:textId="77777777" w:rsidR="00560A8C" w:rsidRPr="00E60D85" w:rsidRDefault="00560A8C" w:rsidP="00EA0009">
            <w:pPr>
              <w:jc w:val="center"/>
              <w:rPr>
                <w:rFonts w:ascii="Arial" w:hAnsi="Arial"/>
                <w:sz w:val="16"/>
              </w:rPr>
            </w:pPr>
            <w:r>
              <w:rPr>
                <w:rFonts w:ascii="Arial" w:hAnsi="Arial"/>
                <w:sz w:val="16"/>
              </w:rPr>
              <w:t>K</w:t>
            </w:r>
          </w:p>
        </w:tc>
        <w:tc>
          <w:tcPr>
            <w:tcW w:w="630" w:type="dxa"/>
          </w:tcPr>
          <w:p w14:paraId="0067F880" w14:textId="77777777" w:rsidR="00560A8C" w:rsidRPr="00E60D85" w:rsidRDefault="00560A8C" w:rsidP="00EA0009">
            <w:pPr>
              <w:jc w:val="center"/>
              <w:rPr>
                <w:rFonts w:ascii="Arial" w:hAnsi="Arial"/>
                <w:sz w:val="16"/>
              </w:rPr>
            </w:pPr>
            <w:r>
              <w:rPr>
                <w:rFonts w:ascii="Arial" w:hAnsi="Arial"/>
                <w:sz w:val="16"/>
              </w:rPr>
              <w:t>032</w:t>
            </w:r>
          </w:p>
        </w:tc>
        <w:tc>
          <w:tcPr>
            <w:tcW w:w="2610" w:type="dxa"/>
          </w:tcPr>
          <w:p w14:paraId="0067F881" w14:textId="77777777" w:rsidR="00560A8C" w:rsidRPr="00E60D85" w:rsidRDefault="00560A8C" w:rsidP="00EA0009">
            <w:pPr>
              <w:jc w:val="center"/>
              <w:rPr>
                <w:rFonts w:ascii="Arial" w:hAnsi="Arial"/>
                <w:sz w:val="16"/>
              </w:rPr>
            </w:pPr>
            <w:r>
              <w:rPr>
                <w:rFonts w:ascii="Arial" w:hAnsi="Arial"/>
                <w:sz w:val="16"/>
              </w:rPr>
              <w:t>Promote “Topic of the Month” within the FSDO area</w:t>
            </w:r>
          </w:p>
        </w:tc>
        <w:tc>
          <w:tcPr>
            <w:tcW w:w="1170" w:type="dxa"/>
          </w:tcPr>
          <w:p w14:paraId="0067F882" w14:textId="77777777" w:rsidR="00560A8C" w:rsidRPr="00E60D85" w:rsidRDefault="00560A8C" w:rsidP="00EA0009">
            <w:pPr>
              <w:jc w:val="center"/>
              <w:rPr>
                <w:rFonts w:ascii="Arial" w:hAnsi="Arial"/>
                <w:sz w:val="16"/>
              </w:rPr>
            </w:pPr>
            <w:r>
              <w:rPr>
                <w:rFonts w:ascii="Arial" w:hAnsi="Arial"/>
                <w:sz w:val="16"/>
              </w:rPr>
              <w:t>1 per FSDO per month</w:t>
            </w:r>
          </w:p>
        </w:tc>
        <w:tc>
          <w:tcPr>
            <w:tcW w:w="990" w:type="dxa"/>
          </w:tcPr>
          <w:p w14:paraId="0067F883" w14:textId="77777777" w:rsidR="00560A8C" w:rsidRPr="00E60D85" w:rsidRDefault="00560A8C" w:rsidP="00EA0009">
            <w:pPr>
              <w:jc w:val="center"/>
              <w:rPr>
                <w:rFonts w:ascii="Arial" w:hAnsi="Arial"/>
                <w:sz w:val="16"/>
              </w:rPr>
            </w:pPr>
            <w:r>
              <w:rPr>
                <w:rFonts w:ascii="Arial" w:hAnsi="Arial"/>
                <w:sz w:val="16"/>
              </w:rPr>
              <w:t>09/15/16</w:t>
            </w:r>
          </w:p>
        </w:tc>
        <w:tc>
          <w:tcPr>
            <w:tcW w:w="1440" w:type="dxa"/>
          </w:tcPr>
          <w:p w14:paraId="0067F884" w14:textId="77777777" w:rsidR="00560A8C" w:rsidRPr="00E60D85" w:rsidRDefault="00560A8C" w:rsidP="00EA0009">
            <w:pPr>
              <w:jc w:val="center"/>
              <w:rPr>
                <w:rFonts w:ascii="Arial" w:hAnsi="Arial"/>
                <w:sz w:val="16"/>
              </w:rPr>
            </w:pPr>
            <w:r>
              <w:rPr>
                <w:rFonts w:ascii="Arial" w:hAnsi="Arial"/>
                <w:sz w:val="16"/>
              </w:rPr>
              <w:t>OR0100</w:t>
            </w:r>
          </w:p>
        </w:tc>
      </w:tr>
    </w:tbl>
    <w:p w14:paraId="0067F886" w14:textId="77777777" w:rsidR="000C1FE4" w:rsidRPr="00C76A72" w:rsidRDefault="000C1FE4" w:rsidP="00C75237">
      <w:pPr>
        <w:rPr>
          <w:rFonts w:ascii="Arial" w:hAnsi="Arial"/>
        </w:rPr>
      </w:pPr>
    </w:p>
    <w:sectPr w:rsidR="000C1FE4" w:rsidRPr="00C76A72" w:rsidSect="00804107">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7F889" w14:textId="77777777" w:rsidR="00A634AA" w:rsidRDefault="00A634AA" w:rsidP="00283474">
      <w:r>
        <w:separator/>
      </w:r>
    </w:p>
  </w:endnote>
  <w:endnote w:type="continuationSeparator" w:id="0">
    <w:p w14:paraId="0067F88A" w14:textId="77777777" w:rsidR="00A634AA" w:rsidRDefault="00A634AA"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7F88B"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CE75ED">
      <w:rPr>
        <w:rFonts w:ascii="Arial" w:hAnsi="Arial" w:cs="Arial"/>
        <w:noProof/>
        <w:sz w:val="20"/>
        <w:szCs w:val="20"/>
      </w:rPr>
      <w:t>10/22/15</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CE75ED">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7F887" w14:textId="77777777" w:rsidR="00A634AA" w:rsidRDefault="00A634AA" w:rsidP="00283474">
      <w:r>
        <w:separator/>
      </w:r>
    </w:p>
  </w:footnote>
  <w:footnote w:type="continuationSeparator" w:id="0">
    <w:p w14:paraId="0067F888" w14:textId="77777777" w:rsidR="00A634AA" w:rsidRDefault="00A634AA"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DA194A"/>
    <w:multiLevelType w:val="hybridMultilevel"/>
    <w:tmpl w:val="BC1E4DC4"/>
    <w:lvl w:ilvl="0" w:tplc="C75A503A">
      <w:start w:val="1"/>
      <w:numFmt w:val="bullet"/>
      <w:lvlText w:val="•"/>
      <w:lvlJc w:val="left"/>
      <w:pPr>
        <w:tabs>
          <w:tab w:val="num" w:pos="720"/>
        </w:tabs>
        <w:ind w:left="720" w:hanging="360"/>
      </w:pPr>
      <w:rPr>
        <w:rFonts w:ascii="Arial" w:hAnsi="Arial" w:hint="default"/>
      </w:rPr>
    </w:lvl>
    <w:lvl w:ilvl="1" w:tplc="470297E0">
      <w:start w:val="1"/>
      <w:numFmt w:val="bullet"/>
      <w:lvlText w:val="•"/>
      <w:lvlJc w:val="left"/>
      <w:pPr>
        <w:tabs>
          <w:tab w:val="num" w:pos="1440"/>
        </w:tabs>
        <w:ind w:left="1440" w:hanging="360"/>
      </w:pPr>
      <w:rPr>
        <w:rFonts w:ascii="Arial" w:hAnsi="Arial" w:hint="default"/>
      </w:rPr>
    </w:lvl>
    <w:lvl w:ilvl="2" w:tplc="02722002" w:tentative="1">
      <w:start w:val="1"/>
      <w:numFmt w:val="bullet"/>
      <w:lvlText w:val="•"/>
      <w:lvlJc w:val="left"/>
      <w:pPr>
        <w:tabs>
          <w:tab w:val="num" w:pos="2160"/>
        </w:tabs>
        <w:ind w:left="2160" w:hanging="360"/>
      </w:pPr>
      <w:rPr>
        <w:rFonts w:ascii="Arial" w:hAnsi="Arial" w:hint="default"/>
      </w:rPr>
    </w:lvl>
    <w:lvl w:ilvl="3" w:tplc="6722FABE" w:tentative="1">
      <w:start w:val="1"/>
      <w:numFmt w:val="bullet"/>
      <w:lvlText w:val="•"/>
      <w:lvlJc w:val="left"/>
      <w:pPr>
        <w:tabs>
          <w:tab w:val="num" w:pos="2880"/>
        </w:tabs>
        <w:ind w:left="2880" w:hanging="360"/>
      </w:pPr>
      <w:rPr>
        <w:rFonts w:ascii="Arial" w:hAnsi="Arial" w:hint="default"/>
      </w:rPr>
    </w:lvl>
    <w:lvl w:ilvl="4" w:tplc="F8F2022E" w:tentative="1">
      <w:start w:val="1"/>
      <w:numFmt w:val="bullet"/>
      <w:lvlText w:val="•"/>
      <w:lvlJc w:val="left"/>
      <w:pPr>
        <w:tabs>
          <w:tab w:val="num" w:pos="3600"/>
        </w:tabs>
        <w:ind w:left="3600" w:hanging="360"/>
      </w:pPr>
      <w:rPr>
        <w:rFonts w:ascii="Arial" w:hAnsi="Arial" w:hint="default"/>
      </w:rPr>
    </w:lvl>
    <w:lvl w:ilvl="5" w:tplc="D98E9716" w:tentative="1">
      <w:start w:val="1"/>
      <w:numFmt w:val="bullet"/>
      <w:lvlText w:val="•"/>
      <w:lvlJc w:val="left"/>
      <w:pPr>
        <w:tabs>
          <w:tab w:val="num" w:pos="4320"/>
        </w:tabs>
        <w:ind w:left="4320" w:hanging="360"/>
      </w:pPr>
      <w:rPr>
        <w:rFonts w:ascii="Arial" w:hAnsi="Arial" w:hint="default"/>
      </w:rPr>
    </w:lvl>
    <w:lvl w:ilvl="6" w:tplc="C81C4C9C" w:tentative="1">
      <w:start w:val="1"/>
      <w:numFmt w:val="bullet"/>
      <w:lvlText w:val="•"/>
      <w:lvlJc w:val="left"/>
      <w:pPr>
        <w:tabs>
          <w:tab w:val="num" w:pos="5040"/>
        </w:tabs>
        <w:ind w:left="5040" w:hanging="360"/>
      </w:pPr>
      <w:rPr>
        <w:rFonts w:ascii="Arial" w:hAnsi="Arial" w:hint="default"/>
      </w:rPr>
    </w:lvl>
    <w:lvl w:ilvl="7" w:tplc="84FC3C68" w:tentative="1">
      <w:start w:val="1"/>
      <w:numFmt w:val="bullet"/>
      <w:lvlText w:val="•"/>
      <w:lvlJc w:val="left"/>
      <w:pPr>
        <w:tabs>
          <w:tab w:val="num" w:pos="5760"/>
        </w:tabs>
        <w:ind w:left="5760" w:hanging="360"/>
      </w:pPr>
      <w:rPr>
        <w:rFonts w:ascii="Arial" w:hAnsi="Arial" w:hint="default"/>
      </w:rPr>
    </w:lvl>
    <w:lvl w:ilvl="8" w:tplc="B9D22D78" w:tentative="1">
      <w:start w:val="1"/>
      <w:numFmt w:val="bullet"/>
      <w:lvlText w:val="•"/>
      <w:lvlJc w:val="left"/>
      <w:pPr>
        <w:tabs>
          <w:tab w:val="num" w:pos="6480"/>
        </w:tabs>
        <w:ind w:left="6480" w:hanging="360"/>
      </w:pPr>
      <w:rPr>
        <w:rFonts w:ascii="Arial" w:hAnsi="Arial" w:hint="default"/>
      </w:rPr>
    </w:lvl>
  </w:abstractNum>
  <w:abstractNum w:abstractNumId="5">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33A10"/>
    <w:rsid w:val="000915B6"/>
    <w:rsid w:val="000B310E"/>
    <w:rsid w:val="000C1FE4"/>
    <w:rsid w:val="000C5542"/>
    <w:rsid w:val="001265A0"/>
    <w:rsid w:val="0014602A"/>
    <w:rsid w:val="001514DB"/>
    <w:rsid w:val="00156835"/>
    <w:rsid w:val="001C354F"/>
    <w:rsid w:val="001C37C2"/>
    <w:rsid w:val="001C44D1"/>
    <w:rsid w:val="001C6C55"/>
    <w:rsid w:val="001F6331"/>
    <w:rsid w:val="002309C3"/>
    <w:rsid w:val="00245B58"/>
    <w:rsid w:val="002822C8"/>
    <w:rsid w:val="00283474"/>
    <w:rsid w:val="002C4B9D"/>
    <w:rsid w:val="002C5EC8"/>
    <w:rsid w:val="002E0701"/>
    <w:rsid w:val="002F6537"/>
    <w:rsid w:val="0031306E"/>
    <w:rsid w:val="003404C9"/>
    <w:rsid w:val="00350164"/>
    <w:rsid w:val="0042558A"/>
    <w:rsid w:val="0043778A"/>
    <w:rsid w:val="004534BD"/>
    <w:rsid w:val="004550A5"/>
    <w:rsid w:val="00472EB2"/>
    <w:rsid w:val="00481F45"/>
    <w:rsid w:val="004B2000"/>
    <w:rsid w:val="004D190E"/>
    <w:rsid w:val="004F2A87"/>
    <w:rsid w:val="0054568B"/>
    <w:rsid w:val="005559A3"/>
    <w:rsid w:val="00560A8C"/>
    <w:rsid w:val="00577ACB"/>
    <w:rsid w:val="00580B3C"/>
    <w:rsid w:val="00585ABD"/>
    <w:rsid w:val="00592FD7"/>
    <w:rsid w:val="00596C7F"/>
    <w:rsid w:val="005A30DA"/>
    <w:rsid w:val="005E62E4"/>
    <w:rsid w:val="0062332E"/>
    <w:rsid w:val="006A246A"/>
    <w:rsid w:val="006D27FF"/>
    <w:rsid w:val="00714427"/>
    <w:rsid w:val="00721856"/>
    <w:rsid w:val="00735AAE"/>
    <w:rsid w:val="0073681C"/>
    <w:rsid w:val="007761F8"/>
    <w:rsid w:val="00793BFD"/>
    <w:rsid w:val="007967D1"/>
    <w:rsid w:val="007A13E9"/>
    <w:rsid w:val="007B5C1C"/>
    <w:rsid w:val="007C377E"/>
    <w:rsid w:val="00804107"/>
    <w:rsid w:val="00825CCB"/>
    <w:rsid w:val="008559E3"/>
    <w:rsid w:val="008604CA"/>
    <w:rsid w:val="00871717"/>
    <w:rsid w:val="008A318C"/>
    <w:rsid w:val="008A573C"/>
    <w:rsid w:val="008E4092"/>
    <w:rsid w:val="00911BEC"/>
    <w:rsid w:val="009B0AB7"/>
    <w:rsid w:val="009C19A5"/>
    <w:rsid w:val="00A56C4E"/>
    <w:rsid w:val="00A57662"/>
    <w:rsid w:val="00A634AA"/>
    <w:rsid w:val="00AA06EB"/>
    <w:rsid w:val="00AB5195"/>
    <w:rsid w:val="00AE2FC1"/>
    <w:rsid w:val="00AF5EA4"/>
    <w:rsid w:val="00AF61D6"/>
    <w:rsid w:val="00B27214"/>
    <w:rsid w:val="00B554C8"/>
    <w:rsid w:val="00B678C1"/>
    <w:rsid w:val="00B76CF1"/>
    <w:rsid w:val="00BB03AB"/>
    <w:rsid w:val="00BC2BE1"/>
    <w:rsid w:val="00BE2763"/>
    <w:rsid w:val="00BE2C55"/>
    <w:rsid w:val="00BE44C8"/>
    <w:rsid w:val="00BF1D75"/>
    <w:rsid w:val="00C4520D"/>
    <w:rsid w:val="00C456D8"/>
    <w:rsid w:val="00C75237"/>
    <w:rsid w:val="00C766C5"/>
    <w:rsid w:val="00C76A72"/>
    <w:rsid w:val="00C9318F"/>
    <w:rsid w:val="00CE75ED"/>
    <w:rsid w:val="00D36F7F"/>
    <w:rsid w:val="00D5455A"/>
    <w:rsid w:val="00D75DBE"/>
    <w:rsid w:val="00D9581C"/>
    <w:rsid w:val="00E03D8D"/>
    <w:rsid w:val="00E11A2C"/>
    <w:rsid w:val="00E77FBD"/>
    <w:rsid w:val="00E810EF"/>
    <w:rsid w:val="00E90BBC"/>
    <w:rsid w:val="00E97C93"/>
    <w:rsid w:val="00EC62A6"/>
    <w:rsid w:val="00F15A07"/>
    <w:rsid w:val="00F235D0"/>
    <w:rsid w:val="00F25A7F"/>
    <w:rsid w:val="00F439C8"/>
    <w:rsid w:val="00F47759"/>
    <w:rsid w:val="00FA7FE4"/>
    <w:rsid w:val="00FE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67F8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7833">
      <w:bodyDiv w:val="1"/>
      <w:marLeft w:val="0"/>
      <w:marRight w:val="0"/>
      <w:marTop w:val="0"/>
      <w:marBottom w:val="0"/>
      <w:divBdr>
        <w:top w:val="none" w:sz="0" w:space="0" w:color="auto"/>
        <w:left w:val="none" w:sz="0" w:space="0" w:color="auto"/>
        <w:bottom w:val="none" w:sz="0" w:space="0" w:color="auto"/>
        <w:right w:val="none" w:sz="0" w:space="0" w:color="auto"/>
      </w:divBdr>
    </w:div>
    <w:div w:id="1219438007">
      <w:bodyDiv w:val="1"/>
      <w:marLeft w:val="0"/>
      <w:marRight w:val="0"/>
      <w:marTop w:val="0"/>
      <w:marBottom w:val="0"/>
      <w:divBdr>
        <w:top w:val="none" w:sz="0" w:space="0" w:color="auto"/>
        <w:left w:val="none" w:sz="0" w:space="0" w:color="auto"/>
        <w:bottom w:val="none" w:sz="0" w:space="0" w:color="auto"/>
        <w:right w:val="none" w:sz="0" w:space="0" w:color="auto"/>
      </w:divBdr>
      <w:divsChild>
        <w:div w:id="1040323701">
          <w:marLeft w:val="1166"/>
          <w:marRight w:val="0"/>
          <w:marTop w:val="288"/>
          <w:marBottom w:val="0"/>
          <w:divBdr>
            <w:top w:val="none" w:sz="0" w:space="0" w:color="auto"/>
            <w:left w:val="none" w:sz="0" w:space="0" w:color="auto"/>
            <w:bottom w:val="none" w:sz="0" w:space="0" w:color="auto"/>
            <w:right w:val="none" w:sz="0" w:space="0" w:color="auto"/>
          </w:divBdr>
        </w:div>
      </w:divsChild>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tsb.gov/safety/safety-alerts/Documents/SA_041.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tsb.gov/safety/safety-alerts/Documents/SA_04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5YDFD77UPU3F-113-304</_dlc_DocId>
    <_dlc_DocIdUrl xmlns="04289566-cf42-4ce7-aa7c-2469c3d4502e">
      <Url>https://avssp.faa.gov/avs/afsfaast/_layouts/15/DocIdRedir.aspx?ID=5YDFD77UPU3F-113-304</Url>
      <Description>5YDFD77UPU3F-113-304</Description>
    </_dlc_DocIdUrl>
    <Stage xmlns="ecb542af-4174-46c9-a9bc-633fc49e6e57">Approved</Stage>
    <Description0 xmlns="ecb542af-4174-46c9-a9bc-633fc49e6e57">Topic of the Month - February 2016 - Preflight After Maintenance - GUIDANCE</Description0>
    <Remarks xmlns="ecb542af-4174-46c9-a9bc-633fc49e6e57" xsi:nil="true"/>
    <CY_x0020_TOM xmlns="ecb542af-4174-46c9-a9bc-633fc49e6e57">CY16</CY_x0020_TOM>
    <Sub_x0020_Category xmlns="ecb542af-4174-46c9-a9bc-633fc49e6e57">GAJSC CY16</Sub_x0020_Category>
    <Document_x0020_Category xmlns="ecb542af-4174-46c9-a9bc-633fc49e6e57">Operations</Document_x0020_Category>
    <Reviewer xmlns="ecb542af-4174-46c9-a9bc-633fc49e6e57" xsi:nil="true"/>
    <Expiration_x0020_Date0 xmlns="ecb542af-4174-46c9-a9bc-633fc49e6e57">2015-10-15T04:00:00+00:00</Expiration_x0020_Date0>
    <Date_x0020_Released xmlns="ecb542af-4174-46c9-a9bc-633fc49e6e57">2015-10-16T04:00:00+00:00</Date_x0020_Releas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8b90c693d4fe918b9e1d9331e10ee342">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3cbf9c9df7f4cc1b6a5fcc30445227ec"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FY15 NextGen"/>
          <xsd:enumeration value="FY15 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71F45A46-8112-412E-BD42-FE29CEE752E2}">
  <ds:schemaRefs>
    <ds:schemaRef ds:uri="http://www.w3.org/XML/1998/namespace"/>
    <ds:schemaRef ds:uri="http://schemas.microsoft.com/office/infopath/2007/PartnerControls"/>
    <ds:schemaRef ds:uri="http://schemas.microsoft.com/office/2006/documentManagement/types"/>
    <ds:schemaRef ds:uri="ecb542af-4174-46c9-a9bc-633fc49e6e57"/>
    <ds:schemaRef ds:uri="http://schemas.openxmlformats.org/package/2006/metadata/core-properties"/>
    <ds:schemaRef ds:uri="http://purl.org/dc/elements/1.1/"/>
    <ds:schemaRef ds:uri="http://purl.org/dc/terms/"/>
    <ds:schemaRef ds:uri="http://schemas.microsoft.com/office/2006/metadata/properties"/>
    <ds:schemaRef ds:uri="04289566-cf42-4ce7-aa7c-2469c3d4502e"/>
    <ds:schemaRef ds:uri="http://purl.org/dc/dcmitype/"/>
  </ds:schemaRefs>
</ds:datastoreItem>
</file>

<file path=customXml/itemProps4.xml><?xml version="1.0" encoding="utf-8"?>
<ds:datastoreItem xmlns:ds="http://schemas.openxmlformats.org/officeDocument/2006/customXml" ds:itemID="{13C68615-2808-4F6C-A302-10A1860B9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of the Month - February 2016 - Preflight After Maintenance - GUIDANCE</dc:title>
  <dc:creator>Kevin Clover</dc:creator>
  <cp:lastModifiedBy>Buskirk, Tina B (FAA)</cp:lastModifiedBy>
  <cp:revision>2</cp:revision>
  <dcterms:created xsi:type="dcterms:W3CDTF">2015-10-22T18:58:00Z</dcterms:created>
  <dcterms:modified xsi:type="dcterms:W3CDTF">2015-10-22T18:58:00Z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2b1ae51d-4b0d-4b0b-8731-927a1324e427</vt:lpwstr>
  </property>
</Properties>
</file>