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C8F11" w14:textId="77777777" w:rsidR="002309C3" w:rsidRPr="002309C3" w:rsidRDefault="00283474" w:rsidP="00A040E2">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651C8F12" w14:textId="04B98AB5" w:rsidR="00714427" w:rsidRPr="002309C3" w:rsidRDefault="002309C3" w:rsidP="00A040E2">
      <w:pPr>
        <w:jc w:val="center"/>
        <w:rPr>
          <w:rFonts w:ascii="Arial" w:hAnsi="Arial"/>
        </w:rPr>
      </w:pPr>
      <w:r w:rsidRPr="002309C3">
        <w:rPr>
          <w:rFonts w:ascii="Arial" w:hAnsi="Arial"/>
        </w:rPr>
        <w:t>Loss of Control Working Group</w:t>
      </w:r>
    </w:p>
    <w:p w14:paraId="651C8F13" w14:textId="77777777" w:rsidR="00283474" w:rsidRDefault="00283474" w:rsidP="00A040E2">
      <w:pPr>
        <w:jc w:val="center"/>
        <w:rPr>
          <w:rFonts w:ascii="Arial" w:hAnsi="Arial"/>
        </w:rPr>
      </w:pPr>
    </w:p>
    <w:p w14:paraId="651C8F14" w14:textId="0BEA4E25" w:rsidR="002309C3" w:rsidRDefault="002309C3" w:rsidP="00A040E2">
      <w:pPr>
        <w:jc w:val="center"/>
        <w:rPr>
          <w:rFonts w:ascii="Arial" w:hAnsi="Arial"/>
          <w:b/>
          <w:u w:val="single"/>
        </w:rPr>
      </w:pPr>
      <w:r w:rsidRPr="002309C3">
        <w:rPr>
          <w:rFonts w:ascii="Arial" w:hAnsi="Arial"/>
          <w:b/>
          <w:u w:val="single"/>
        </w:rPr>
        <w:t>Outreach Guidance Document</w:t>
      </w:r>
    </w:p>
    <w:p w14:paraId="40D6B168" w14:textId="76006B3C" w:rsidR="005519F8" w:rsidRPr="00216E72" w:rsidRDefault="005519F8" w:rsidP="008C46A3">
      <w:pPr>
        <w:ind w:left="2880"/>
        <w:rPr>
          <w:rFonts w:ascii="Arial" w:hAnsi="Arial" w:cs="Arial"/>
          <w:b/>
        </w:rPr>
      </w:pPr>
      <w:r>
        <w:rPr>
          <w:rFonts w:ascii="Arial" w:hAnsi="Arial"/>
          <w:b/>
          <w:bCs/>
        </w:rPr>
        <w:t xml:space="preserve">      </w:t>
      </w:r>
      <w:r w:rsidR="00216E72" w:rsidRPr="00216E72">
        <w:rPr>
          <w:rFonts w:ascii="Arial" w:hAnsi="Arial" w:cs="Arial"/>
          <w:b/>
          <w:bCs/>
        </w:rPr>
        <w:t>2019/06-20-167(I)PP</w:t>
      </w:r>
    </w:p>
    <w:p w14:paraId="651C8F15" w14:textId="77777777" w:rsidR="002309C3" w:rsidRDefault="002309C3">
      <w:pPr>
        <w:rPr>
          <w:rFonts w:ascii="Arial" w:hAnsi="Arial"/>
        </w:rPr>
      </w:pPr>
    </w:p>
    <w:p w14:paraId="651C8F1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651C8F17" w14:textId="77777777" w:rsidR="002309C3" w:rsidRDefault="002309C3">
      <w:pPr>
        <w:rPr>
          <w:rFonts w:ascii="Arial" w:hAnsi="Arial"/>
        </w:rPr>
      </w:pPr>
    </w:p>
    <w:p w14:paraId="651C8F18" w14:textId="03D137B4"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216E72">
        <w:rPr>
          <w:rFonts w:ascii="Arial" w:hAnsi="Arial" w:cs="Arial"/>
          <w:b/>
        </w:rPr>
        <w:t>April</w:t>
      </w:r>
      <w:r w:rsidR="00843FD7">
        <w:rPr>
          <w:rFonts w:ascii="Arial" w:hAnsi="Arial" w:cs="Arial"/>
          <w:b/>
        </w:rPr>
        <w:t xml:space="preserve"> 2020</w:t>
      </w:r>
    </w:p>
    <w:p w14:paraId="651C8F1A" w14:textId="76FA7378" w:rsidR="00592FD7" w:rsidRDefault="000D525B" w:rsidP="00592FD7">
      <w:pPr>
        <w:spacing w:after="120"/>
        <w:rPr>
          <w:rFonts w:ascii="Arial" w:hAnsi="Arial" w:cs="Arial"/>
          <w:b/>
        </w:rPr>
      </w:pPr>
      <w:r>
        <w:rPr>
          <w:rFonts w:ascii="Arial" w:hAnsi="Arial" w:cs="Arial"/>
          <w:b/>
          <w:u w:val="single"/>
        </w:rPr>
        <w:br/>
      </w:r>
      <w:r w:rsidR="0062332E" w:rsidRPr="0062332E">
        <w:rPr>
          <w:rFonts w:ascii="Arial" w:hAnsi="Arial" w:cs="Arial"/>
          <w:b/>
          <w:u w:val="single"/>
        </w:rPr>
        <w:t>Topic</w:t>
      </w:r>
      <w:r w:rsidR="0062332E">
        <w:rPr>
          <w:rFonts w:ascii="Arial" w:hAnsi="Arial" w:cs="Arial"/>
          <w:b/>
        </w:rPr>
        <w:t>:</w:t>
      </w:r>
      <w:r w:rsidR="00592FD7" w:rsidRPr="00592FD7">
        <w:rPr>
          <w:rFonts w:ascii="Arial" w:hAnsi="Arial" w:cs="Arial"/>
          <w:b/>
        </w:rPr>
        <w:t xml:space="preserve"> </w:t>
      </w:r>
      <w:r w:rsidR="00216E72">
        <w:rPr>
          <w:rFonts w:ascii="Arial" w:hAnsi="Arial" w:cs="Arial"/>
          <w:b/>
        </w:rPr>
        <w:t>Stabilized Approach &amp; Go-Around</w:t>
      </w:r>
    </w:p>
    <w:p w14:paraId="651C8F1B" w14:textId="0996CD64"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the </w:t>
      </w:r>
      <w:r w:rsidR="008C46A3">
        <w:rPr>
          <w:rFonts w:ascii="Arial" w:hAnsi="Arial" w:cs="Arial"/>
        </w:rPr>
        <w:t xml:space="preserve">value of </w:t>
      </w:r>
      <w:r w:rsidR="00216E72">
        <w:rPr>
          <w:rFonts w:ascii="Arial" w:hAnsi="Arial" w:cs="Arial"/>
        </w:rPr>
        <w:t>Stabilized Approaches and timely Go-arounds.</w:t>
      </w:r>
      <w:r w:rsidR="007B239D">
        <w:rPr>
          <w:rFonts w:ascii="Arial" w:hAnsi="Arial" w:cs="Arial"/>
        </w:rPr>
        <w:t xml:space="preserve">.  </w:t>
      </w:r>
    </w:p>
    <w:p w14:paraId="651C8F1D" w14:textId="77777777" w:rsidR="00B27214" w:rsidRDefault="00B27214" w:rsidP="00BE44C8">
      <w:pPr>
        <w:rPr>
          <w:rFonts w:ascii="Arial" w:hAnsi="Arial" w:cs="Arial"/>
          <w:b/>
          <w:u w:val="single"/>
        </w:rPr>
      </w:pPr>
    </w:p>
    <w:p w14:paraId="651C8F1E" w14:textId="77777777" w:rsidR="00735AAE" w:rsidRDefault="00F15A07" w:rsidP="007B239D">
      <w:pPr>
        <w:rPr>
          <w:rFonts w:ascii="Arial" w:hAnsi="Arial" w:cs="Arial"/>
          <w:b/>
        </w:rPr>
      </w:pPr>
      <w:r w:rsidRPr="00BE44C8">
        <w:rPr>
          <w:rFonts w:ascii="Arial" w:hAnsi="Arial" w:cs="Arial"/>
          <w:b/>
          <w:u w:val="single"/>
        </w:rPr>
        <w:t>Background</w:t>
      </w:r>
      <w:r>
        <w:rPr>
          <w:rFonts w:ascii="Arial" w:hAnsi="Arial" w:cs="Arial"/>
          <w:b/>
        </w:rPr>
        <w:t xml:space="preserve">:  </w:t>
      </w:r>
    </w:p>
    <w:p w14:paraId="651C8F1F" w14:textId="77777777" w:rsidR="007B239D" w:rsidRDefault="007B239D" w:rsidP="007B239D">
      <w:pPr>
        <w:rPr>
          <w:rFonts w:ascii="Arial" w:hAnsi="Arial" w:cs="Arial"/>
          <w:b/>
        </w:rPr>
      </w:pPr>
    </w:p>
    <w:p w14:paraId="5C0AEECC" w14:textId="12A11558" w:rsidR="008C46A3" w:rsidRDefault="00216E72" w:rsidP="007B239D">
      <w:pPr>
        <w:rPr>
          <w:rFonts w:ascii="Arial" w:hAnsi="Arial" w:cs="Arial"/>
        </w:rPr>
      </w:pPr>
      <w:r>
        <w:rPr>
          <w:rFonts w:ascii="Arial" w:hAnsi="Arial" w:cs="Arial"/>
        </w:rPr>
        <w:t>Many general aviation accidents have resulted from loss of control and/or collision with obstacles or terrain during approaches for landing</w:t>
      </w:r>
      <w:r w:rsidR="008C46A3">
        <w:rPr>
          <w:rFonts w:ascii="Arial" w:hAnsi="Arial" w:cs="Arial"/>
        </w:rPr>
        <w:t>.</w:t>
      </w:r>
      <w:r>
        <w:rPr>
          <w:rFonts w:ascii="Arial" w:hAnsi="Arial" w:cs="Arial"/>
        </w:rPr>
        <w:t xml:space="preserve">  Other accidents continue to occur resulting from pilots’ failure to execute timely go-arounds.  GAJSC accident studies suggest that </w:t>
      </w:r>
      <w:r w:rsidR="00693E0A">
        <w:rPr>
          <w:rFonts w:ascii="Arial" w:hAnsi="Arial" w:cs="Arial"/>
        </w:rPr>
        <w:t>stabilized approaches are highly effective in reducing the number and severity of loss of control events.  The GAJSC also contend that executing a timely go-around when approaches become unstable or runways become unusable reduces the likelihood of loss of control events.</w:t>
      </w:r>
    </w:p>
    <w:p w14:paraId="651C8F21" w14:textId="77777777" w:rsidR="007B239D" w:rsidRDefault="007B239D" w:rsidP="007B239D">
      <w:pPr>
        <w:rPr>
          <w:rFonts w:ascii="Arial" w:hAnsi="Arial" w:cs="Arial"/>
        </w:rPr>
      </w:pPr>
    </w:p>
    <w:p w14:paraId="651C8F24" w14:textId="77777777" w:rsidR="00283474" w:rsidRPr="0062332E" w:rsidRDefault="0062332E">
      <w:pPr>
        <w:rPr>
          <w:rFonts w:ascii="Arial" w:hAnsi="Arial"/>
          <w:b/>
          <w:u w:val="single"/>
        </w:rPr>
      </w:pPr>
      <w:r w:rsidRPr="0062332E">
        <w:rPr>
          <w:rFonts w:ascii="Arial" w:hAnsi="Arial"/>
          <w:b/>
          <w:u w:val="single"/>
        </w:rPr>
        <w:t>Teaching Points:</w:t>
      </w:r>
    </w:p>
    <w:p w14:paraId="651C8F25" w14:textId="77777777" w:rsidR="0062332E" w:rsidRDefault="0062332E">
      <w:pPr>
        <w:rPr>
          <w:rFonts w:ascii="Arial" w:hAnsi="Arial"/>
        </w:rPr>
      </w:pPr>
    </w:p>
    <w:p w14:paraId="651C8F26" w14:textId="2FB9A74F" w:rsidR="00592FD7" w:rsidRDefault="00693E0A" w:rsidP="008C46A3">
      <w:pPr>
        <w:pStyle w:val="ListParagraph"/>
        <w:numPr>
          <w:ilvl w:val="0"/>
          <w:numId w:val="1"/>
        </w:numPr>
        <w:rPr>
          <w:rFonts w:ascii="Arial" w:hAnsi="Arial"/>
        </w:rPr>
      </w:pPr>
      <w:r>
        <w:rPr>
          <w:rFonts w:ascii="Arial" w:hAnsi="Arial"/>
        </w:rPr>
        <w:t>Instability during approach can lead to loss of aircraft control</w:t>
      </w:r>
      <w:r w:rsidR="00735AAE" w:rsidRPr="008C46A3">
        <w:rPr>
          <w:rFonts w:ascii="Arial" w:hAnsi="Arial"/>
        </w:rPr>
        <w:t>.</w:t>
      </w:r>
    </w:p>
    <w:p w14:paraId="71498839" w14:textId="7F4A99C0" w:rsidR="00042AA5" w:rsidRPr="00042AA5" w:rsidRDefault="00693E0A" w:rsidP="00042AA5">
      <w:pPr>
        <w:pStyle w:val="ListParagraph"/>
        <w:numPr>
          <w:ilvl w:val="0"/>
          <w:numId w:val="1"/>
        </w:numPr>
        <w:rPr>
          <w:rFonts w:ascii="Arial" w:hAnsi="Arial"/>
        </w:rPr>
      </w:pPr>
      <w:r>
        <w:rPr>
          <w:rFonts w:ascii="Arial" w:hAnsi="Arial"/>
        </w:rPr>
        <w:t xml:space="preserve">If an approach becomes unstable </w:t>
      </w:r>
      <w:r w:rsidR="003A4551">
        <w:rPr>
          <w:rFonts w:ascii="Arial" w:hAnsi="Arial"/>
        </w:rPr>
        <w:t>and stability is not immediately regained, a go-around is usually the best option.</w:t>
      </w:r>
    </w:p>
    <w:p w14:paraId="4CF01753" w14:textId="5A796A56" w:rsidR="00042AA5" w:rsidRDefault="000E2661" w:rsidP="000E2661">
      <w:pPr>
        <w:pStyle w:val="ListParagraph"/>
        <w:numPr>
          <w:ilvl w:val="0"/>
          <w:numId w:val="1"/>
        </w:numPr>
        <w:rPr>
          <w:rFonts w:ascii="Arial" w:hAnsi="Arial"/>
        </w:rPr>
      </w:pPr>
      <w:r>
        <w:rPr>
          <w:rFonts w:ascii="Arial" w:hAnsi="Arial"/>
        </w:rPr>
        <w:t>Pilots should brief stabile approach criteria</w:t>
      </w:r>
      <w:r w:rsidR="00042AA5">
        <w:rPr>
          <w:rFonts w:ascii="Arial" w:hAnsi="Arial"/>
        </w:rPr>
        <w:t>, go-around procedures,</w:t>
      </w:r>
      <w:r>
        <w:rPr>
          <w:rFonts w:ascii="Arial" w:hAnsi="Arial"/>
        </w:rPr>
        <w:t xml:space="preserve"> and decision points before each landing.</w:t>
      </w:r>
    </w:p>
    <w:p w14:paraId="73851E3A" w14:textId="304C0E79" w:rsidR="000E2661" w:rsidRPr="000E2661" w:rsidRDefault="00042AA5" w:rsidP="00042AA5">
      <w:pPr>
        <w:pStyle w:val="ListParagraph"/>
        <w:numPr>
          <w:ilvl w:val="1"/>
          <w:numId w:val="1"/>
        </w:numPr>
        <w:rPr>
          <w:rFonts w:ascii="Arial" w:hAnsi="Arial"/>
        </w:rPr>
      </w:pPr>
      <w:r>
        <w:rPr>
          <w:rFonts w:ascii="Arial" w:hAnsi="Arial"/>
        </w:rPr>
        <w:t>Briefing before landing reinforces the go-around action plan thus reducing the time to react to a hazardous situation.</w:t>
      </w:r>
      <w:r w:rsidR="000E2661">
        <w:rPr>
          <w:rFonts w:ascii="Arial" w:hAnsi="Arial"/>
        </w:rPr>
        <w:t xml:space="preserve"> </w:t>
      </w:r>
    </w:p>
    <w:p w14:paraId="651C8F2B" w14:textId="1B7DC65A" w:rsidR="002C5EC8" w:rsidRPr="000D525B" w:rsidRDefault="003A4551" w:rsidP="00E13E55">
      <w:pPr>
        <w:pStyle w:val="ListParagraph"/>
        <w:numPr>
          <w:ilvl w:val="0"/>
          <w:numId w:val="1"/>
        </w:numPr>
        <w:rPr>
          <w:rFonts w:ascii="Arial" w:hAnsi="Arial"/>
          <w:b/>
          <w:u w:val="single"/>
        </w:rPr>
      </w:pPr>
      <w:r w:rsidRPr="000D525B">
        <w:rPr>
          <w:rFonts w:ascii="Arial" w:hAnsi="Arial"/>
        </w:rPr>
        <w:t xml:space="preserve">Flight Instructors should not </w:t>
      </w:r>
      <w:r w:rsidR="000E2661" w:rsidRPr="000D525B">
        <w:rPr>
          <w:rFonts w:ascii="Arial" w:hAnsi="Arial"/>
        </w:rPr>
        <w:t xml:space="preserve">routinely </w:t>
      </w:r>
      <w:r w:rsidRPr="000D525B">
        <w:rPr>
          <w:rFonts w:ascii="Arial" w:hAnsi="Arial"/>
        </w:rPr>
        <w:t xml:space="preserve">salvage unstable approaches for their students but rather should allow </w:t>
      </w:r>
      <w:r w:rsidR="000E2661" w:rsidRPr="000D525B">
        <w:rPr>
          <w:rFonts w:ascii="Arial" w:hAnsi="Arial"/>
        </w:rPr>
        <w:t>them</w:t>
      </w:r>
      <w:r w:rsidRPr="000D525B">
        <w:rPr>
          <w:rFonts w:ascii="Arial" w:hAnsi="Arial"/>
        </w:rPr>
        <w:t xml:space="preserve"> to assess the aircraft state and</w:t>
      </w:r>
      <w:r w:rsidR="000D525B" w:rsidRPr="000D525B">
        <w:rPr>
          <w:rFonts w:ascii="Arial" w:hAnsi="Arial"/>
        </w:rPr>
        <w:t xml:space="preserve"> make the decision to go-around.</w:t>
      </w:r>
    </w:p>
    <w:p w14:paraId="651C8F2C" w14:textId="77777777" w:rsidR="00804107" w:rsidRPr="0062332E" w:rsidRDefault="00BE2763" w:rsidP="00BE2763">
      <w:pPr>
        <w:rPr>
          <w:rFonts w:ascii="Arial" w:hAnsi="Arial"/>
          <w:b/>
          <w:u w:val="single"/>
        </w:rPr>
      </w:pPr>
      <w:r w:rsidRPr="0062332E">
        <w:rPr>
          <w:rFonts w:ascii="Arial" w:hAnsi="Arial"/>
          <w:b/>
          <w:u w:val="single"/>
        </w:rPr>
        <w:t>References:</w:t>
      </w:r>
    </w:p>
    <w:p w14:paraId="651C8F2D" w14:textId="1684640E" w:rsidR="00BE2763" w:rsidRDefault="00042AA5" w:rsidP="00BE2763">
      <w:pPr>
        <w:pStyle w:val="ListParagraph"/>
        <w:numPr>
          <w:ilvl w:val="0"/>
          <w:numId w:val="3"/>
        </w:numPr>
        <w:rPr>
          <w:rFonts w:ascii="Arial" w:hAnsi="Arial"/>
        </w:rPr>
      </w:pPr>
      <w:r>
        <w:rPr>
          <w:rFonts w:ascii="Arial" w:hAnsi="Arial"/>
          <w:b/>
          <w:bCs/>
          <w:i/>
          <w:iCs/>
        </w:rPr>
        <w:t>Stabilized Approach</w:t>
      </w:r>
      <w:r w:rsidR="00B45DF6">
        <w:rPr>
          <w:rFonts w:ascii="Arial" w:hAnsi="Arial"/>
          <w:b/>
          <w:bCs/>
          <w:i/>
          <w:iCs/>
        </w:rPr>
        <w:t xml:space="preserve"> </w:t>
      </w:r>
      <w:r w:rsidR="00B45DF6">
        <w:rPr>
          <w:rFonts w:ascii="Arial" w:hAnsi="Arial"/>
          <w:bCs/>
          <w:iCs/>
        </w:rPr>
        <w:t>PowerPoint</w:t>
      </w:r>
    </w:p>
    <w:p w14:paraId="651C8F2E" w14:textId="0AE904E5" w:rsidR="00EC62A6" w:rsidRDefault="00D36F7F" w:rsidP="00DD211B">
      <w:pPr>
        <w:pStyle w:val="ListParagraph"/>
        <w:numPr>
          <w:ilvl w:val="1"/>
          <w:numId w:val="3"/>
        </w:numPr>
        <w:rPr>
          <w:rFonts w:ascii="Arial" w:hAnsi="Arial" w:cs="Arial"/>
        </w:rPr>
      </w:pPr>
      <w:r>
        <w:rPr>
          <w:rFonts w:ascii="Arial" w:hAnsi="Arial" w:cs="Arial"/>
        </w:rPr>
        <w:t>Available on the National FAASTeam Share Point site under Approved Presentations.</w:t>
      </w:r>
    </w:p>
    <w:p w14:paraId="62F5C342" w14:textId="07AF9E08" w:rsidR="000D525B" w:rsidRDefault="000D525B" w:rsidP="000D525B">
      <w:pPr>
        <w:pStyle w:val="ListParagraph"/>
        <w:rPr>
          <w:rFonts w:ascii="Arial" w:hAnsi="Arial" w:cs="Arial"/>
        </w:rPr>
      </w:pPr>
    </w:p>
    <w:p w14:paraId="4F4DFA5A" w14:textId="523AF8CF" w:rsidR="00DD211B" w:rsidRDefault="00042AA5" w:rsidP="00C31406">
      <w:pPr>
        <w:pStyle w:val="ListParagraph"/>
        <w:numPr>
          <w:ilvl w:val="0"/>
          <w:numId w:val="3"/>
        </w:numPr>
        <w:rPr>
          <w:rFonts w:ascii="Arial" w:hAnsi="Arial" w:cs="Arial"/>
          <w:b/>
        </w:rPr>
      </w:pPr>
      <w:r w:rsidRPr="00042AA5">
        <w:rPr>
          <w:rFonts w:ascii="Arial" w:hAnsi="Arial" w:cs="Arial"/>
          <w:b/>
        </w:rPr>
        <w:t>FAA-H-9093-B  Airplane Flying Handbook</w:t>
      </w:r>
      <w:r w:rsidR="000D525B">
        <w:rPr>
          <w:rFonts w:ascii="Arial" w:hAnsi="Arial" w:cs="Arial"/>
          <w:b/>
        </w:rPr>
        <w:t xml:space="preserve"> – Chapter 8</w:t>
      </w:r>
    </w:p>
    <w:p w14:paraId="5B36C91F" w14:textId="11E00D66" w:rsidR="00042AA5" w:rsidRPr="00042AA5" w:rsidRDefault="00FF408D" w:rsidP="00042AA5">
      <w:pPr>
        <w:pStyle w:val="ListParagraph"/>
        <w:numPr>
          <w:ilvl w:val="1"/>
          <w:numId w:val="3"/>
        </w:numPr>
        <w:rPr>
          <w:rFonts w:ascii="Arial" w:hAnsi="Arial" w:cs="Arial"/>
          <w:b/>
        </w:rPr>
      </w:pPr>
      <w:hyperlink r:id="rId12" w:history="1">
        <w:r w:rsidR="00042AA5">
          <w:rPr>
            <w:rStyle w:val="Hyperlink"/>
          </w:rPr>
          <w:t>https://www.faa.gov/regulations_policies/handbooks_manuals/aviation/airplane_handbook/</w:t>
        </w:r>
      </w:hyperlink>
    </w:p>
    <w:p w14:paraId="12159559" w14:textId="77777777" w:rsidR="005519F8" w:rsidRDefault="005519F8" w:rsidP="00F25A7F">
      <w:pPr>
        <w:pStyle w:val="ListParagraph"/>
        <w:rPr>
          <w:rFonts w:ascii="Arial" w:hAnsi="Arial" w:cs="Arial"/>
        </w:rPr>
      </w:pPr>
    </w:p>
    <w:p w14:paraId="0FC9EB9F" w14:textId="77777777" w:rsidR="00B13952" w:rsidRDefault="0062332E" w:rsidP="000C5542">
      <w:pPr>
        <w:rPr>
          <w:rFonts w:ascii="Arial" w:hAnsi="Arial"/>
        </w:rPr>
      </w:pPr>
      <w:r w:rsidRPr="0062332E">
        <w:rPr>
          <w:rFonts w:ascii="Arial" w:hAnsi="Arial"/>
          <w:b/>
          <w:u w:val="single"/>
        </w:rPr>
        <w:lastRenderedPageBreak/>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51C8F34" w14:textId="4873712F" w:rsidR="00B678C1" w:rsidRDefault="0062332E" w:rsidP="000C5542">
      <w:pPr>
        <w:rPr>
          <w:rFonts w:ascii="Arial" w:hAnsi="Arial"/>
        </w:rPr>
      </w:pPr>
      <w:r>
        <w:rPr>
          <w:rFonts w:ascii="Arial" w:hAnsi="Arial"/>
        </w:rPr>
        <w:t xml:space="preserve"> </w:t>
      </w:r>
    </w:p>
    <w:p w14:paraId="651C8F35" w14:textId="49D05D60" w:rsidR="00D36F7F" w:rsidRDefault="00B13952" w:rsidP="000C5542">
      <w:pPr>
        <w:rPr>
          <w:rFonts w:ascii="Arial" w:hAnsi="Arial"/>
        </w:rPr>
      </w:pPr>
      <w:r>
        <w:rPr>
          <w:noProof/>
        </w:rPr>
        <w:drawing>
          <wp:inline distT="0" distB="0" distL="0" distR="0" wp14:anchorId="599B094F" wp14:editId="1FB8FBD0">
            <wp:extent cx="59436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8900"/>
                    </a:xfrm>
                    <a:prstGeom prst="rect">
                      <a:avLst/>
                    </a:prstGeom>
                  </pic:spPr>
                </pic:pic>
              </a:graphicData>
            </a:graphic>
          </wp:inline>
        </w:drawing>
      </w:r>
    </w:p>
    <w:p w14:paraId="651C8F36" w14:textId="77777777" w:rsidR="008604CA" w:rsidRPr="008604CA" w:rsidRDefault="008604CA" w:rsidP="008604CA">
      <w:pPr>
        <w:rPr>
          <w:rFonts w:ascii="Arial" w:hAnsi="Arial" w:cs="Arial"/>
          <w:b/>
        </w:rPr>
      </w:pPr>
      <w:r w:rsidRPr="008604CA">
        <w:rPr>
          <w:rFonts w:ascii="Arial" w:hAnsi="Arial" w:cs="Arial"/>
          <w:b/>
        </w:rPr>
        <w:tab/>
      </w:r>
    </w:p>
    <w:p w14:paraId="651C8F37" w14:textId="5EE00CE7" w:rsidR="000C1FE4" w:rsidRPr="00C76A72" w:rsidRDefault="000C1FE4" w:rsidP="000C5542">
      <w:pPr>
        <w:rPr>
          <w:rFonts w:ascii="Arial" w:hAnsi="Arial"/>
        </w:rPr>
      </w:pPr>
    </w:p>
    <w:sectPr w:rsidR="000C1FE4" w:rsidRPr="00C76A72" w:rsidSect="00804107">
      <w:headerReference w:type="even" r:id="rId14"/>
      <w:headerReference w:type="default" r:id="rId15"/>
      <w:footerReference w:type="even" r:id="rId16"/>
      <w:footerReference w:type="default" r:id="rId17"/>
      <w:headerReference w:type="first" r:id="rId18"/>
      <w:footerReference w:type="first" r:id="rId1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34EE" w14:textId="77777777" w:rsidR="003D7A68" w:rsidRDefault="003D7A68" w:rsidP="00283474">
      <w:r>
        <w:separator/>
      </w:r>
    </w:p>
  </w:endnote>
  <w:endnote w:type="continuationSeparator" w:id="0">
    <w:p w14:paraId="736D515A" w14:textId="77777777" w:rsidR="003D7A68" w:rsidRDefault="003D7A68"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0" w14:textId="77777777" w:rsidR="001C6C55" w:rsidRDefault="001C6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1" w14:textId="62497C5D"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FF408D">
      <w:rPr>
        <w:rFonts w:ascii="Arial" w:hAnsi="Arial" w:cs="Arial"/>
        <w:noProof/>
        <w:sz w:val="20"/>
        <w:szCs w:val="20"/>
      </w:rPr>
      <w:t>3/27/20</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FF408D">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3" w14:textId="77777777" w:rsidR="001C6C55" w:rsidRDefault="001C6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B81B" w14:textId="77777777" w:rsidR="003D7A68" w:rsidRDefault="003D7A68" w:rsidP="00283474">
      <w:r>
        <w:separator/>
      </w:r>
    </w:p>
  </w:footnote>
  <w:footnote w:type="continuationSeparator" w:id="0">
    <w:p w14:paraId="7764F664" w14:textId="77777777" w:rsidR="003D7A68" w:rsidRDefault="003D7A68" w:rsidP="0028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3E" w14:textId="77777777" w:rsidR="001C6C55" w:rsidRDefault="001C6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3F" w14:textId="77777777" w:rsidR="001C6C55" w:rsidRDefault="001C6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8F42" w14:textId="77777777" w:rsidR="001C6C55" w:rsidRDefault="001C6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AF20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42AA5"/>
    <w:rsid w:val="000915B6"/>
    <w:rsid w:val="000B310E"/>
    <w:rsid w:val="000C1FE4"/>
    <w:rsid w:val="000C5542"/>
    <w:rsid w:val="000D525B"/>
    <w:rsid w:val="000E2661"/>
    <w:rsid w:val="001265A0"/>
    <w:rsid w:val="001356B6"/>
    <w:rsid w:val="001514DB"/>
    <w:rsid w:val="00156835"/>
    <w:rsid w:val="001C37C2"/>
    <w:rsid w:val="001C44D1"/>
    <w:rsid w:val="001C6C55"/>
    <w:rsid w:val="001E2D0C"/>
    <w:rsid w:val="00216E72"/>
    <w:rsid w:val="002309C3"/>
    <w:rsid w:val="002344D9"/>
    <w:rsid w:val="002822C8"/>
    <w:rsid w:val="0028231D"/>
    <w:rsid w:val="00283474"/>
    <w:rsid w:val="002C44DD"/>
    <w:rsid w:val="002C5EC8"/>
    <w:rsid w:val="0031306E"/>
    <w:rsid w:val="003404C9"/>
    <w:rsid w:val="00371282"/>
    <w:rsid w:val="00397710"/>
    <w:rsid w:val="003A4551"/>
    <w:rsid w:val="003B3FF3"/>
    <w:rsid w:val="003D7A68"/>
    <w:rsid w:val="0042558A"/>
    <w:rsid w:val="0043778A"/>
    <w:rsid w:val="004534BD"/>
    <w:rsid w:val="004550A5"/>
    <w:rsid w:val="004A3A04"/>
    <w:rsid w:val="004D190E"/>
    <w:rsid w:val="004F2A87"/>
    <w:rsid w:val="00501422"/>
    <w:rsid w:val="00547D66"/>
    <w:rsid w:val="005519F8"/>
    <w:rsid w:val="005559A3"/>
    <w:rsid w:val="00580B3C"/>
    <w:rsid w:val="00585ABD"/>
    <w:rsid w:val="00585C97"/>
    <w:rsid w:val="00592FD7"/>
    <w:rsid w:val="005937AA"/>
    <w:rsid w:val="00596C7F"/>
    <w:rsid w:val="005A30DA"/>
    <w:rsid w:val="005E62E4"/>
    <w:rsid w:val="0060564B"/>
    <w:rsid w:val="0062332E"/>
    <w:rsid w:val="00637300"/>
    <w:rsid w:val="00652F0C"/>
    <w:rsid w:val="00693E0A"/>
    <w:rsid w:val="006D27FF"/>
    <w:rsid w:val="00714427"/>
    <w:rsid w:val="00721856"/>
    <w:rsid w:val="00735AAE"/>
    <w:rsid w:val="0073681C"/>
    <w:rsid w:val="007761F8"/>
    <w:rsid w:val="007967D1"/>
    <w:rsid w:val="007A13E9"/>
    <w:rsid w:val="007B239D"/>
    <w:rsid w:val="007C377E"/>
    <w:rsid w:val="007E3D8C"/>
    <w:rsid w:val="00804107"/>
    <w:rsid w:val="00843FD7"/>
    <w:rsid w:val="008559E3"/>
    <w:rsid w:val="008604CA"/>
    <w:rsid w:val="00882621"/>
    <w:rsid w:val="008A318C"/>
    <w:rsid w:val="008A3921"/>
    <w:rsid w:val="008C46A3"/>
    <w:rsid w:val="00911BEC"/>
    <w:rsid w:val="009660DA"/>
    <w:rsid w:val="009B0AB7"/>
    <w:rsid w:val="009B567A"/>
    <w:rsid w:val="009C19A5"/>
    <w:rsid w:val="00A040E2"/>
    <w:rsid w:val="00A56C4E"/>
    <w:rsid w:val="00AA06EB"/>
    <w:rsid w:val="00AF5EA4"/>
    <w:rsid w:val="00B061D9"/>
    <w:rsid w:val="00B13952"/>
    <w:rsid w:val="00B27214"/>
    <w:rsid w:val="00B45DF6"/>
    <w:rsid w:val="00B51A5D"/>
    <w:rsid w:val="00B554C8"/>
    <w:rsid w:val="00B678C1"/>
    <w:rsid w:val="00B76CF1"/>
    <w:rsid w:val="00BB03AB"/>
    <w:rsid w:val="00BC2BE1"/>
    <w:rsid w:val="00BE2763"/>
    <w:rsid w:val="00BE2C55"/>
    <w:rsid w:val="00BE44C8"/>
    <w:rsid w:val="00C4520D"/>
    <w:rsid w:val="00C456D8"/>
    <w:rsid w:val="00C73361"/>
    <w:rsid w:val="00C74D4F"/>
    <w:rsid w:val="00C766C5"/>
    <w:rsid w:val="00C76A72"/>
    <w:rsid w:val="00C95315"/>
    <w:rsid w:val="00D36F7F"/>
    <w:rsid w:val="00D43BD2"/>
    <w:rsid w:val="00D5455A"/>
    <w:rsid w:val="00D80376"/>
    <w:rsid w:val="00DC21BD"/>
    <w:rsid w:val="00DD211B"/>
    <w:rsid w:val="00DF1666"/>
    <w:rsid w:val="00E03D8D"/>
    <w:rsid w:val="00E11A2C"/>
    <w:rsid w:val="00E40347"/>
    <w:rsid w:val="00E860DB"/>
    <w:rsid w:val="00E86C24"/>
    <w:rsid w:val="00E90BBC"/>
    <w:rsid w:val="00EC62A6"/>
    <w:rsid w:val="00EF4ACC"/>
    <w:rsid w:val="00F15A07"/>
    <w:rsid w:val="00F235D0"/>
    <w:rsid w:val="00F25A7F"/>
    <w:rsid w:val="00F47759"/>
    <w:rsid w:val="00FA7FE4"/>
    <w:rsid w:val="00FF4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C8F11"/>
  <w14:defaultImageDpi w14:val="300"/>
  <w15:docId w15:val="{441879C2-3236-4C92-B675-CD59BA31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08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aa.gov/regulations_policies/handbooks_manuals/aviation/airplane_handboo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5YDFD77UPU3F-311-1709</_dlc_DocId>
    <_dlc_DocIdUrl xmlns="04289566-cf42-4ce7-aa7c-2469c3d4502e">
      <Url>https://avssp.faa.gov/avs/afsfaast/_layouts/15/DocIdRedir.aspx?ID=5YDFD77UPU3F-311-1709</Url>
      <Description>5YDFD77UPU3F-311-1709</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2.xml><?xml version="1.0" encoding="utf-8"?>
<ds:datastoreItem xmlns:ds="http://schemas.openxmlformats.org/officeDocument/2006/customXml" ds:itemID="{71F45A46-8112-412E-BD42-FE29CEE752E2}">
  <ds:schemaRefs>
    <ds:schemaRef ds:uri="04289566-cf42-4ce7-aa7c-2469c3d4502e"/>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6AAE78-44A0-4974-AA2E-C82687200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5.xml><?xml version="1.0" encoding="utf-8"?>
<ds:datastoreItem xmlns:ds="http://schemas.openxmlformats.org/officeDocument/2006/customXml" ds:itemID="{9DB0944E-33C4-4FEA-85AE-29056C5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Stabilized Approach and Go-around</vt:lpstr>
    </vt:vector>
  </TitlesOfParts>
  <Company>FAA/AVS</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Stabilized Approach and Go-around</dc:title>
  <dc:creator>Kevin Clover</dc:creator>
  <cp:lastModifiedBy>Tompkins, Craig (FAA)</cp:lastModifiedBy>
  <cp:revision>2</cp:revision>
  <dcterms:created xsi:type="dcterms:W3CDTF">2020-03-27T19:17:00Z</dcterms:created>
  <dcterms:modified xsi:type="dcterms:W3CDTF">2020-03-27T19:17:00Z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7ea4ad3e-71a7-47a6-ae80-18ce277e535f</vt:lpwstr>
  </property>
</Properties>
</file>